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11280"/>
        <w:gridCol w:w="3404"/>
      </w:tblGrid>
      <w:tr w:rsidR="00395A83" w:rsidRPr="00A45451" w:rsidTr="004E460E">
        <w:trPr>
          <w:jc w:val="center"/>
        </w:trPr>
        <w:tc>
          <w:tcPr>
            <w:tcW w:w="3841" w:type="pct"/>
            <w:shd w:val="clear" w:color="auto" w:fill="D9D9D9"/>
          </w:tcPr>
          <w:p w:rsidR="00395A83" w:rsidRPr="00A45451" w:rsidRDefault="00395A83" w:rsidP="004E460E">
            <w:pPr>
              <w:spacing w:before="120" w:after="120"/>
              <w:jc w:val="both"/>
              <w:rPr>
                <w:rFonts w:ascii="Times New Roman" w:hAnsi="Times New Roman" w:cs="Times New Roman"/>
                <w:sz w:val="18"/>
                <w:szCs w:val="18"/>
                <w:lang w:val="sr-Cyrl-CS"/>
              </w:rPr>
            </w:pPr>
            <w:bookmarkStart w:id="0" w:name="_GoBack"/>
            <w:bookmarkEnd w:id="0"/>
            <w:r w:rsidRPr="00A45451">
              <w:rPr>
                <w:rFonts w:ascii="Times New Roman" w:hAnsi="Times New Roman" w:cs="Times New Roman"/>
                <w:sz w:val="18"/>
                <w:szCs w:val="18"/>
                <w:lang w:val="sr-Cyrl-CS"/>
              </w:rPr>
              <w:t>1. Назив прописа Eвропске уније</w:t>
            </w:r>
            <w:r w:rsidRPr="00A45451" w:rsidDel="00C32699">
              <w:rPr>
                <w:rFonts w:ascii="Times New Roman" w:hAnsi="Times New Roman" w:cs="Times New Roman"/>
                <w:sz w:val="18"/>
                <w:szCs w:val="18"/>
                <w:lang w:val="sr-Cyrl-CS"/>
              </w:rPr>
              <w:t xml:space="preserve"> </w:t>
            </w:r>
            <w:r w:rsidRPr="00A45451">
              <w:rPr>
                <w:rFonts w:ascii="Times New Roman" w:hAnsi="Times New Roman" w:cs="Times New Roman"/>
                <w:sz w:val="18"/>
                <w:szCs w:val="18"/>
                <w:lang w:val="sr-Cyrl-CS"/>
              </w:rPr>
              <w:t xml:space="preserve">: </w:t>
            </w:r>
          </w:p>
          <w:p w:rsidR="00395A83" w:rsidRPr="00A45451" w:rsidRDefault="00395A83" w:rsidP="007F51AB">
            <w:pPr>
              <w:pStyle w:val="CM4"/>
              <w:spacing w:before="60" w:after="60"/>
              <w:jc w:val="both"/>
              <w:rPr>
                <w:b/>
                <w:bCs/>
                <w:color w:val="000000"/>
                <w:sz w:val="18"/>
                <w:szCs w:val="18"/>
                <w:lang w:val="sr-Cyrl-CS"/>
              </w:rPr>
            </w:pPr>
            <w:r w:rsidRPr="00A45451">
              <w:rPr>
                <w:b/>
                <w:bCs/>
                <w:color w:val="000000"/>
                <w:sz w:val="18"/>
                <w:szCs w:val="18"/>
                <w:lang w:val="sr-Cyrl-CS"/>
              </w:rPr>
              <w:t xml:space="preserve">Commission Decision of 22 September 2008 drawing up the standard reporting form referred to in Article 17 of Regulation (EC) No 561/2006 of the European Parliament and of the Council </w:t>
            </w:r>
            <w:r w:rsidRPr="00A45451">
              <w:rPr>
                <w:b/>
                <w:color w:val="000000"/>
                <w:sz w:val="18"/>
                <w:szCs w:val="18"/>
                <w:lang w:val="sr-Cyrl-CS"/>
              </w:rPr>
              <w:t>(2009/810/EC)</w:t>
            </w:r>
          </w:p>
          <w:p w:rsidR="00395A83" w:rsidRPr="00A45451" w:rsidRDefault="00395A83" w:rsidP="007F51AB">
            <w:pPr>
              <w:pStyle w:val="Default"/>
              <w:rPr>
                <w:b/>
                <w:sz w:val="18"/>
                <w:szCs w:val="18"/>
                <w:lang w:val="sr-Cyrl-CS"/>
              </w:rPr>
            </w:pPr>
            <w:r w:rsidRPr="00A45451">
              <w:rPr>
                <w:b/>
                <w:sz w:val="18"/>
                <w:szCs w:val="18"/>
                <w:lang w:val="sr-Cyrl-CS"/>
              </w:rPr>
              <w:t>Одлука Комисије од 22. септембра 2008. године о изради стандардног образца извештавања из члана 17. Уредбе (ЕЗ) бр. 561/2006 Европског парламента и Савета (2009/810/ЕЗ)</w:t>
            </w:r>
          </w:p>
        </w:tc>
        <w:tc>
          <w:tcPr>
            <w:tcW w:w="1159" w:type="pct"/>
            <w:shd w:val="clear" w:color="auto" w:fill="D9D9D9"/>
          </w:tcPr>
          <w:p w:rsidR="00395A83" w:rsidRPr="00A45451" w:rsidRDefault="00395A83" w:rsidP="004E460E">
            <w:pPr>
              <w:spacing w:before="120" w:after="120"/>
              <w:jc w:val="both"/>
              <w:rPr>
                <w:rFonts w:ascii="Times New Roman" w:hAnsi="Times New Roman" w:cs="Times New Roman"/>
                <w:iCs/>
                <w:sz w:val="18"/>
                <w:szCs w:val="18"/>
                <w:lang w:val="sr-Cyrl-CS"/>
              </w:rPr>
            </w:pPr>
            <w:r w:rsidRPr="00A45451">
              <w:rPr>
                <w:rFonts w:ascii="Times New Roman" w:hAnsi="Times New Roman" w:cs="Times New Roman"/>
                <w:iCs/>
                <w:sz w:val="18"/>
                <w:szCs w:val="18"/>
                <w:lang w:val="sr-Cyrl-CS"/>
              </w:rPr>
              <w:t>2. „CELEX” ознака ЕУ прописа:</w:t>
            </w:r>
          </w:p>
          <w:p w:rsidR="00395A83" w:rsidRPr="00A45451" w:rsidRDefault="00395A83" w:rsidP="004E460E">
            <w:pPr>
              <w:spacing w:before="120" w:after="120"/>
              <w:jc w:val="both"/>
              <w:rPr>
                <w:rFonts w:ascii="Times New Roman" w:hAnsi="Times New Roman" w:cs="Times New Roman"/>
                <w:iCs/>
                <w:sz w:val="18"/>
                <w:szCs w:val="18"/>
                <w:lang w:val="sr-Cyrl-CS"/>
              </w:rPr>
            </w:pPr>
            <w:r w:rsidRPr="00A45451">
              <w:rPr>
                <w:rFonts w:ascii="Times New Roman" w:hAnsi="Times New Roman" w:cs="Times New Roman"/>
                <w:b/>
                <w:iCs/>
                <w:sz w:val="18"/>
                <w:szCs w:val="18"/>
                <w:lang w:val="sr-Cyrl-CS"/>
              </w:rPr>
              <w:t xml:space="preserve">     32009D0810</w:t>
            </w:r>
          </w:p>
          <w:p w:rsidR="00395A83" w:rsidRPr="00A45451" w:rsidRDefault="00395A83" w:rsidP="004E460E">
            <w:pPr>
              <w:spacing w:before="120" w:after="120"/>
              <w:jc w:val="both"/>
              <w:rPr>
                <w:rFonts w:ascii="Times New Roman" w:hAnsi="Times New Roman" w:cs="Times New Roman"/>
                <w:iCs/>
                <w:sz w:val="18"/>
                <w:szCs w:val="18"/>
                <w:lang w:val="sr-Cyrl-CS"/>
              </w:rPr>
            </w:pPr>
          </w:p>
        </w:tc>
      </w:tr>
      <w:tr w:rsidR="00395A83" w:rsidRPr="00A45451" w:rsidTr="004E460E">
        <w:trPr>
          <w:jc w:val="center"/>
        </w:trPr>
        <w:tc>
          <w:tcPr>
            <w:tcW w:w="3841" w:type="pct"/>
          </w:tcPr>
          <w:p w:rsidR="00395A83" w:rsidRPr="00A45451" w:rsidRDefault="00395A83" w:rsidP="004E460E">
            <w:pPr>
              <w:rPr>
                <w:rFonts w:ascii="Times New Roman" w:hAnsi="Times New Roman" w:cs="Times New Roman"/>
                <w:sz w:val="18"/>
                <w:szCs w:val="18"/>
                <w:lang w:val="sr-Cyrl-CS"/>
              </w:rPr>
            </w:pPr>
            <w:r w:rsidRPr="00A45451">
              <w:rPr>
                <w:rFonts w:ascii="Times New Roman" w:hAnsi="Times New Roman" w:cs="Times New Roman"/>
                <w:sz w:val="18"/>
                <w:szCs w:val="18"/>
                <w:lang w:val="sr-Cyrl-CS"/>
              </w:rPr>
              <w:t>3. Орган државне управе, односно други овлашћени предлагач прописа - Влада</w:t>
            </w:r>
          </w:p>
          <w:p w:rsidR="00395A83" w:rsidRPr="00A45451" w:rsidRDefault="00395A83" w:rsidP="004E460E">
            <w:pPr>
              <w:rPr>
                <w:rFonts w:ascii="Times New Roman" w:hAnsi="Times New Roman" w:cs="Times New Roman"/>
                <w:sz w:val="18"/>
                <w:szCs w:val="18"/>
                <w:lang w:val="sr-Cyrl-CS"/>
              </w:rPr>
            </w:pPr>
          </w:p>
          <w:p w:rsidR="00395A83" w:rsidRPr="00A45451" w:rsidRDefault="00395A83" w:rsidP="004E460E">
            <w:pPr>
              <w:rPr>
                <w:rFonts w:ascii="Times New Roman" w:hAnsi="Times New Roman" w:cs="Times New Roman"/>
                <w:sz w:val="18"/>
                <w:szCs w:val="18"/>
                <w:lang w:val="sr-Cyrl-CS"/>
              </w:rPr>
            </w:pPr>
            <w:r w:rsidRPr="00A45451">
              <w:rPr>
                <w:rFonts w:ascii="Times New Roman" w:hAnsi="Times New Roman" w:cs="Times New Roman"/>
                <w:b/>
                <w:sz w:val="18"/>
                <w:szCs w:val="18"/>
                <w:lang w:val="sr-Cyrl-CS"/>
              </w:rPr>
              <w:t xml:space="preserve">    Обрађивач - Министарство грађевинарства, саобраћаја и инфраструктуре</w:t>
            </w:r>
          </w:p>
        </w:tc>
        <w:tc>
          <w:tcPr>
            <w:tcW w:w="1159" w:type="pct"/>
          </w:tcPr>
          <w:p w:rsidR="00395A83" w:rsidRPr="00A45451" w:rsidRDefault="00395A83" w:rsidP="004E460E">
            <w:pPr>
              <w:jc w:val="both"/>
              <w:rPr>
                <w:rFonts w:ascii="Times New Roman" w:hAnsi="Times New Roman" w:cs="Times New Roman"/>
                <w:iCs/>
                <w:sz w:val="18"/>
                <w:szCs w:val="18"/>
                <w:lang w:val="sr-Cyrl-CS"/>
              </w:rPr>
            </w:pPr>
            <w:r w:rsidRPr="00A45451">
              <w:rPr>
                <w:rFonts w:ascii="Times New Roman" w:hAnsi="Times New Roman" w:cs="Times New Roman"/>
                <w:iCs/>
                <w:sz w:val="18"/>
                <w:szCs w:val="18"/>
                <w:lang w:val="sr-Cyrl-CS"/>
              </w:rPr>
              <w:t xml:space="preserve">4. Датум израде табеле: </w:t>
            </w:r>
          </w:p>
          <w:p w:rsidR="00395A83" w:rsidRPr="00A45451" w:rsidRDefault="00395A83" w:rsidP="004E460E">
            <w:pPr>
              <w:jc w:val="both"/>
              <w:rPr>
                <w:rFonts w:ascii="Times New Roman" w:hAnsi="Times New Roman" w:cs="Times New Roman"/>
                <w:iCs/>
                <w:sz w:val="18"/>
                <w:szCs w:val="18"/>
                <w:lang w:val="sr-Cyrl-CS"/>
              </w:rPr>
            </w:pPr>
          </w:p>
          <w:p w:rsidR="00395A83" w:rsidRPr="00A45451" w:rsidRDefault="00395A83" w:rsidP="004E460E">
            <w:pPr>
              <w:jc w:val="both"/>
              <w:rPr>
                <w:rFonts w:ascii="Times New Roman" w:hAnsi="Times New Roman" w:cs="Times New Roman"/>
                <w:iCs/>
                <w:sz w:val="18"/>
                <w:szCs w:val="18"/>
                <w:lang w:val="sr-Cyrl-CS"/>
              </w:rPr>
            </w:pPr>
            <w:r w:rsidRPr="00A45451">
              <w:rPr>
                <w:rFonts w:ascii="Times New Roman" w:hAnsi="Times New Roman" w:cs="Times New Roman"/>
                <w:b/>
                <w:sz w:val="18"/>
                <w:szCs w:val="18"/>
                <w:lang w:val="sr-Cyrl-CS"/>
              </w:rPr>
              <w:t xml:space="preserve">   29.10.2015.  године</w:t>
            </w:r>
          </w:p>
        </w:tc>
      </w:tr>
      <w:tr w:rsidR="00395A83" w:rsidRPr="00A45451" w:rsidTr="004E460E">
        <w:trPr>
          <w:trHeight w:val="917"/>
          <w:jc w:val="center"/>
        </w:trPr>
        <w:tc>
          <w:tcPr>
            <w:tcW w:w="3841" w:type="pct"/>
          </w:tcPr>
          <w:p w:rsidR="00395A83" w:rsidRPr="00A45451" w:rsidRDefault="00395A83" w:rsidP="0025042A">
            <w:pPr>
              <w:spacing w:before="120" w:after="120"/>
              <w:jc w:val="both"/>
              <w:rPr>
                <w:rStyle w:val="hps"/>
                <w:rFonts w:ascii="Times New Roman" w:hAnsi="Times New Roman"/>
                <w:sz w:val="18"/>
                <w:szCs w:val="18"/>
                <w:lang w:val="sr-Cyrl-CS"/>
              </w:rPr>
            </w:pPr>
            <w:r w:rsidRPr="00A45451">
              <w:rPr>
                <w:rFonts w:ascii="Times New Roman" w:hAnsi="Times New Roman" w:cs="Times New Roman"/>
                <w:sz w:val="18"/>
                <w:szCs w:val="18"/>
                <w:lang w:val="sr-Cyrl-CS"/>
              </w:rPr>
              <w:t>5. Назив (нацрта, предлога) прописа чије одредбе су предмет анализе усклађености са прописом Европске уније</w:t>
            </w:r>
            <w:r w:rsidRPr="00A45451">
              <w:rPr>
                <w:rStyle w:val="hps"/>
                <w:rFonts w:ascii="Times New Roman" w:hAnsi="Times New Roman"/>
                <w:sz w:val="18"/>
                <w:szCs w:val="18"/>
                <w:lang w:val="sr-Cyrl-CS"/>
              </w:rPr>
              <w:t>:</w:t>
            </w:r>
          </w:p>
          <w:p w:rsidR="00395A83" w:rsidRPr="00A45451" w:rsidRDefault="00395A83" w:rsidP="0025042A">
            <w:pPr>
              <w:spacing w:before="120" w:after="120"/>
              <w:jc w:val="both"/>
              <w:rPr>
                <w:rFonts w:ascii="Times New Roman" w:hAnsi="Times New Roman" w:cs="Times New Roman"/>
                <w:b/>
                <w:sz w:val="18"/>
                <w:szCs w:val="18"/>
                <w:lang w:val="sr-Cyrl-CS"/>
              </w:rPr>
            </w:pPr>
            <w:r w:rsidRPr="00A45451">
              <w:rPr>
                <w:rFonts w:ascii="Times New Roman" w:hAnsi="Times New Roman" w:cs="Times New Roman"/>
                <w:b/>
                <w:sz w:val="18"/>
                <w:szCs w:val="18"/>
                <w:lang w:val="sr-Cyrl-CS"/>
              </w:rPr>
              <w:t xml:space="preserve">   Предлог закона о радном времену посаде возила у друмском превозу и тахографима</w:t>
            </w:r>
          </w:p>
          <w:p w:rsidR="00395A83" w:rsidRPr="00A45451" w:rsidRDefault="00395A83" w:rsidP="0025042A">
            <w:pPr>
              <w:spacing w:before="120" w:after="120"/>
              <w:jc w:val="both"/>
              <w:rPr>
                <w:rFonts w:ascii="Times New Roman" w:hAnsi="Times New Roman" w:cs="Times New Roman"/>
                <w:sz w:val="18"/>
                <w:szCs w:val="18"/>
                <w:lang w:val="sr-Cyrl-CS"/>
              </w:rPr>
            </w:pPr>
            <w:r w:rsidRPr="00A45451">
              <w:rPr>
                <w:rFonts w:ascii="Times New Roman" w:hAnsi="Times New Roman" w:cs="Times New Roman"/>
                <w:b/>
                <w:noProof/>
                <w:sz w:val="18"/>
                <w:szCs w:val="18"/>
                <w:lang w:val="sr-Cyrl-CS"/>
              </w:rPr>
              <w:t xml:space="preserve">   Draft law on working time of mobile worker vehicles in road transport and tachographs</w:t>
            </w:r>
          </w:p>
        </w:tc>
        <w:tc>
          <w:tcPr>
            <w:tcW w:w="1159" w:type="pct"/>
          </w:tcPr>
          <w:p w:rsidR="00395A83" w:rsidRPr="00A45451" w:rsidRDefault="00395A83" w:rsidP="0025042A">
            <w:pPr>
              <w:spacing w:before="120" w:after="120"/>
              <w:jc w:val="both"/>
              <w:rPr>
                <w:rStyle w:val="hps"/>
                <w:rFonts w:ascii="Times New Roman" w:hAnsi="Times New Roman"/>
                <w:iCs/>
                <w:sz w:val="18"/>
                <w:szCs w:val="18"/>
                <w:lang w:val="sr-Cyrl-CS"/>
              </w:rPr>
            </w:pPr>
            <w:r w:rsidRPr="00A45451">
              <w:rPr>
                <w:rFonts w:ascii="Times New Roman" w:hAnsi="Times New Roman" w:cs="Times New Roman"/>
                <w:iCs/>
                <w:sz w:val="18"/>
                <w:szCs w:val="18"/>
                <w:lang w:val="sr-Cyrl-CS"/>
              </w:rPr>
              <w:t>6. Бројчане ознаке (шифре) планираних прописа из базе НПAA</w:t>
            </w:r>
            <w:r w:rsidRPr="00A45451">
              <w:rPr>
                <w:rStyle w:val="hps"/>
                <w:rFonts w:ascii="Times New Roman" w:hAnsi="Times New Roman"/>
                <w:iCs/>
                <w:sz w:val="18"/>
                <w:szCs w:val="18"/>
                <w:lang w:val="sr-Cyrl-CS"/>
              </w:rPr>
              <w:t>:</w:t>
            </w:r>
          </w:p>
          <w:p w:rsidR="00395A83" w:rsidRPr="00A45451" w:rsidRDefault="00395A83" w:rsidP="0025042A">
            <w:pPr>
              <w:spacing w:before="120" w:after="120"/>
              <w:jc w:val="both"/>
              <w:rPr>
                <w:rFonts w:ascii="Times New Roman" w:hAnsi="Times New Roman" w:cs="Times New Roman"/>
                <w:iCs/>
                <w:sz w:val="18"/>
                <w:szCs w:val="18"/>
                <w:lang w:val="sr-Cyrl-CS"/>
              </w:rPr>
            </w:pPr>
            <w:r w:rsidRPr="00A45451">
              <w:rPr>
                <w:rFonts w:ascii="Times New Roman" w:hAnsi="Times New Roman" w:cs="Times New Roman"/>
                <w:b/>
                <w:sz w:val="18"/>
                <w:szCs w:val="18"/>
                <w:lang w:val="sr-Cyrl-CS"/>
              </w:rPr>
              <w:t xml:space="preserve">    2012-519</w:t>
            </w:r>
          </w:p>
        </w:tc>
      </w:tr>
      <w:tr w:rsidR="00395A83" w:rsidRPr="00A45451" w:rsidTr="004E460E">
        <w:trPr>
          <w:jc w:val="center"/>
        </w:trPr>
        <w:tc>
          <w:tcPr>
            <w:tcW w:w="5000" w:type="pct"/>
            <w:gridSpan w:val="2"/>
          </w:tcPr>
          <w:p w:rsidR="00395A83" w:rsidRPr="00A45451" w:rsidRDefault="00395A83" w:rsidP="004E460E">
            <w:pPr>
              <w:spacing w:before="120" w:after="120"/>
              <w:jc w:val="both"/>
              <w:rPr>
                <w:rFonts w:ascii="Times New Roman" w:hAnsi="Times New Roman" w:cs="Times New Roman"/>
                <w:sz w:val="18"/>
                <w:szCs w:val="18"/>
                <w:lang w:val="sr-Cyrl-CS"/>
              </w:rPr>
            </w:pPr>
            <w:r w:rsidRPr="00A45451">
              <w:rPr>
                <w:rFonts w:ascii="Times New Roman" w:hAnsi="Times New Roman" w:cs="Times New Roman"/>
                <w:sz w:val="18"/>
                <w:szCs w:val="18"/>
                <w:lang w:val="sr-Cyrl-CS"/>
              </w:rPr>
              <w:t>7. Усклађеност одредби прописа са одредбама прописа ЕУ:</w:t>
            </w:r>
          </w:p>
        </w:tc>
      </w:tr>
    </w:tbl>
    <w:p w:rsidR="00395A83" w:rsidRPr="00A45451" w:rsidRDefault="00395A83">
      <w:pPr>
        <w:rPr>
          <w:rFonts w:ascii="Times New Roman" w:hAnsi="Times New Roman" w:cs="Times New Roman"/>
          <w:sz w:val="6"/>
          <w:szCs w:val="6"/>
          <w:lang w:val="sr-Cyrl-CS"/>
        </w:rPr>
      </w:pPr>
    </w:p>
    <w:tbl>
      <w:tblPr>
        <w:tblW w:w="5000" w:type="pct"/>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904"/>
        <w:gridCol w:w="4053"/>
        <w:gridCol w:w="913"/>
        <w:gridCol w:w="4041"/>
        <w:gridCol w:w="670"/>
        <w:gridCol w:w="2561"/>
        <w:gridCol w:w="1542"/>
      </w:tblGrid>
      <w:tr w:rsidR="00395A83" w:rsidRPr="00A45451" w:rsidTr="00CB5793">
        <w:trPr>
          <w:trHeight w:val="652"/>
          <w:tblHeader/>
          <w:jc w:val="center"/>
        </w:trPr>
        <w:tc>
          <w:tcPr>
            <w:tcW w:w="308" w:type="pct"/>
            <w:shd w:val="clear" w:color="auto" w:fill="D9D9D9"/>
            <w:vAlign w:val="center"/>
          </w:tcPr>
          <w:p w:rsidR="00395A83" w:rsidRPr="00A45451" w:rsidRDefault="00395A83" w:rsidP="00CB5793">
            <w:pPr>
              <w:spacing w:before="120" w:after="120"/>
              <w:ind w:firstLine="5"/>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а)</w:t>
            </w:r>
          </w:p>
        </w:tc>
        <w:tc>
          <w:tcPr>
            <w:tcW w:w="1380" w:type="pct"/>
            <w:shd w:val="clear" w:color="auto" w:fill="D9D9D9"/>
            <w:vAlign w:val="center"/>
          </w:tcPr>
          <w:p w:rsidR="00395A83" w:rsidRPr="00A45451" w:rsidRDefault="00395A83" w:rsidP="004E460E">
            <w:pPr>
              <w:jc w:val="center"/>
              <w:rPr>
                <w:rFonts w:ascii="Times New Roman" w:hAnsi="Times New Roman" w:cs="Times New Roman"/>
                <w:sz w:val="18"/>
                <w:szCs w:val="18"/>
              </w:rPr>
            </w:pPr>
            <w:r w:rsidRPr="00A45451">
              <w:rPr>
                <w:rFonts w:ascii="Times New Roman" w:hAnsi="Times New Roman" w:cs="Times New Roman"/>
                <w:sz w:val="18"/>
                <w:szCs w:val="18"/>
              </w:rPr>
              <w:t>а1)</w:t>
            </w:r>
          </w:p>
        </w:tc>
        <w:tc>
          <w:tcPr>
            <w:tcW w:w="311" w:type="pct"/>
            <w:vAlign w:val="center"/>
          </w:tcPr>
          <w:p w:rsidR="00395A83" w:rsidRPr="00A45451" w:rsidRDefault="00395A83" w:rsidP="004E460E">
            <w:pPr>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б)</w:t>
            </w:r>
          </w:p>
        </w:tc>
        <w:tc>
          <w:tcPr>
            <w:tcW w:w="1376" w:type="pct"/>
            <w:vAlign w:val="center"/>
          </w:tcPr>
          <w:p w:rsidR="00395A83" w:rsidRPr="00A45451" w:rsidRDefault="00395A83" w:rsidP="004E460E">
            <w:pPr>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б1)</w:t>
            </w:r>
          </w:p>
        </w:tc>
        <w:tc>
          <w:tcPr>
            <w:tcW w:w="228" w:type="pct"/>
            <w:vAlign w:val="center"/>
          </w:tcPr>
          <w:p w:rsidR="00395A83" w:rsidRPr="00A45451" w:rsidRDefault="00395A83" w:rsidP="000F1409">
            <w:pPr>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в)</w:t>
            </w:r>
          </w:p>
        </w:tc>
        <w:tc>
          <w:tcPr>
            <w:tcW w:w="872" w:type="pct"/>
            <w:vAlign w:val="center"/>
          </w:tcPr>
          <w:p w:rsidR="00395A83" w:rsidRPr="00A45451" w:rsidRDefault="00395A83" w:rsidP="004E460E">
            <w:pPr>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г)</w:t>
            </w:r>
          </w:p>
        </w:tc>
        <w:tc>
          <w:tcPr>
            <w:tcW w:w="525" w:type="pct"/>
            <w:vAlign w:val="center"/>
          </w:tcPr>
          <w:p w:rsidR="00395A83" w:rsidRPr="00A45451" w:rsidRDefault="00395A83" w:rsidP="004E460E">
            <w:pPr>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д)</w:t>
            </w:r>
          </w:p>
        </w:tc>
      </w:tr>
      <w:tr w:rsidR="00395A83" w:rsidRPr="00A45451" w:rsidTr="00CB5793">
        <w:trPr>
          <w:trHeight w:val="962"/>
          <w:jc w:val="center"/>
        </w:trPr>
        <w:tc>
          <w:tcPr>
            <w:tcW w:w="308" w:type="pct"/>
            <w:shd w:val="clear" w:color="auto" w:fill="D9D9D9"/>
            <w:vAlign w:val="center"/>
          </w:tcPr>
          <w:p w:rsidR="00395A83" w:rsidRPr="00A45451" w:rsidRDefault="00395A83" w:rsidP="00CB5793">
            <w:pPr>
              <w:spacing w:before="120" w:after="120"/>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Одредба прописа ЕУ</w:t>
            </w:r>
          </w:p>
        </w:tc>
        <w:tc>
          <w:tcPr>
            <w:tcW w:w="1380" w:type="pct"/>
            <w:shd w:val="clear" w:color="auto" w:fill="D9D9D9"/>
            <w:vAlign w:val="center"/>
          </w:tcPr>
          <w:p w:rsidR="00395A83" w:rsidRPr="00A45451" w:rsidRDefault="00395A83" w:rsidP="004E460E">
            <w:pPr>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Садржина одредбе</w:t>
            </w:r>
          </w:p>
        </w:tc>
        <w:tc>
          <w:tcPr>
            <w:tcW w:w="311" w:type="pct"/>
            <w:vAlign w:val="center"/>
          </w:tcPr>
          <w:p w:rsidR="00395A83" w:rsidRPr="00A45451" w:rsidRDefault="00395A83" w:rsidP="00EE0AE4">
            <w:pPr>
              <w:spacing w:before="120" w:after="120"/>
              <w:ind w:firstLine="5"/>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Одредбе прописа Р. Србије</w:t>
            </w:r>
          </w:p>
        </w:tc>
        <w:tc>
          <w:tcPr>
            <w:tcW w:w="1376" w:type="pct"/>
            <w:vAlign w:val="center"/>
          </w:tcPr>
          <w:p w:rsidR="00395A83" w:rsidRPr="00A45451" w:rsidRDefault="00395A83" w:rsidP="004E460E">
            <w:pPr>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Садржина одредбе</w:t>
            </w:r>
          </w:p>
        </w:tc>
        <w:tc>
          <w:tcPr>
            <w:tcW w:w="228" w:type="pct"/>
            <w:vAlign w:val="center"/>
          </w:tcPr>
          <w:p w:rsidR="00395A83" w:rsidRPr="00A45451" w:rsidRDefault="00395A83" w:rsidP="000F1409">
            <w:pPr>
              <w:spacing w:before="120" w:after="120"/>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Усклађеност</w:t>
            </w:r>
            <w:r w:rsidRPr="00A45451">
              <w:rPr>
                <w:rStyle w:val="FootnoteReference"/>
                <w:rFonts w:ascii="Times New Roman" w:hAnsi="Times New Roman"/>
                <w:sz w:val="18"/>
                <w:szCs w:val="18"/>
                <w:lang w:val="sr-Cyrl-CS"/>
              </w:rPr>
              <w:footnoteReference w:id="1"/>
            </w:r>
          </w:p>
        </w:tc>
        <w:tc>
          <w:tcPr>
            <w:tcW w:w="872" w:type="pct"/>
            <w:vAlign w:val="center"/>
          </w:tcPr>
          <w:p w:rsidR="00395A83" w:rsidRPr="00A45451" w:rsidRDefault="00395A83" w:rsidP="004E460E">
            <w:pPr>
              <w:spacing w:before="120" w:after="120"/>
              <w:ind w:firstLine="21"/>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Разлози за делимичну усклађеност, неусклађеност или непреносивост</w:t>
            </w:r>
          </w:p>
        </w:tc>
        <w:tc>
          <w:tcPr>
            <w:tcW w:w="525" w:type="pct"/>
            <w:vAlign w:val="center"/>
          </w:tcPr>
          <w:p w:rsidR="00395A83" w:rsidRPr="00A45451" w:rsidRDefault="00395A83" w:rsidP="004E460E">
            <w:pPr>
              <w:spacing w:before="120" w:after="120"/>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Напомена о усклађености</w:t>
            </w:r>
          </w:p>
        </w:tc>
      </w:tr>
      <w:tr w:rsidR="00395A83" w:rsidRPr="00A45451" w:rsidTr="00CB5793">
        <w:trPr>
          <w:jc w:val="center"/>
        </w:trPr>
        <w:tc>
          <w:tcPr>
            <w:tcW w:w="308" w:type="pct"/>
            <w:shd w:val="clear" w:color="auto" w:fill="D9D9D9"/>
            <w:vAlign w:val="center"/>
          </w:tcPr>
          <w:p w:rsidR="00395A83" w:rsidRPr="00A45451" w:rsidRDefault="00395A83" w:rsidP="00CB5793">
            <w:pPr>
              <w:jc w:val="center"/>
              <w:rPr>
                <w:rFonts w:ascii="Times New Roman" w:hAnsi="Times New Roman" w:cs="Times New Roman"/>
                <w:sz w:val="18"/>
                <w:szCs w:val="18"/>
                <w:lang w:val="sr-Cyrl-CS"/>
              </w:rPr>
            </w:pPr>
            <w:r w:rsidRPr="00A45451">
              <w:rPr>
                <w:rFonts w:ascii="Times New Roman" w:hAnsi="Times New Roman" w:cs="Times New Roman"/>
                <w:iCs/>
                <w:color w:val="000000"/>
                <w:sz w:val="18"/>
                <w:szCs w:val="18"/>
                <w:lang w:val="sr-Cyrl-CS"/>
              </w:rPr>
              <w:t>1.</w:t>
            </w:r>
          </w:p>
        </w:tc>
        <w:tc>
          <w:tcPr>
            <w:tcW w:w="1380" w:type="pct"/>
            <w:shd w:val="clear" w:color="auto" w:fill="D9D9D9"/>
          </w:tcPr>
          <w:p w:rsidR="00395A83" w:rsidRPr="00A45451" w:rsidRDefault="00395A83" w:rsidP="00903EDD">
            <w:pPr>
              <w:autoSpaceDE w:val="0"/>
              <w:autoSpaceDN w:val="0"/>
              <w:adjustRightInd w:val="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The standard form referred to in Article 17(1) of Regulation (EC) No 561/2006 shall be drawn up in accordance with the specimen in the Annex to this Decision. </w:t>
            </w:r>
          </w:p>
        </w:tc>
        <w:tc>
          <w:tcPr>
            <w:tcW w:w="311" w:type="pct"/>
          </w:tcPr>
          <w:p w:rsidR="00395A83" w:rsidRPr="00A45451" w:rsidRDefault="00395A83" w:rsidP="00903EDD">
            <w:pPr>
              <w:pStyle w:val="NoSpacing"/>
              <w:rPr>
                <w:rFonts w:ascii="Times New Roman" w:hAnsi="Times New Roman" w:cs="Times New Roman"/>
                <w:sz w:val="18"/>
                <w:szCs w:val="18"/>
                <w:lang w:val="sr-Cyrl-CS"/>
              </w:rPr>
            </w:pPr>
          </w:p>
        </w:tc>
        <w:tc>
          <w:tcPr>
            <w:tcW w:w="1376" w:type="pct"/>
          </w:tcPr>
          <w:p w:rsidR="00395A83" w:rsidRPr="00A45451" w:rsidRDefault="00395A83" w:rsidP="00903EDD">
            <w:pPr>
              <w:pStyle w:val="NoSpacing"/>
              <w:rPr>
                <w:rFonts w:ascii="Times New Roman" w:hAnsi="Times New Roman" w:cs="Times New Roman"/>
                <w:color w:val="A6A6A6"/>
                <w:sz w:val="18"/>
                <w:szCs w:val="18"/>
                <w:lang w:val="sr-Cyrl-CS"/>
              </w:rPr>
            </w:pPr>
          </w:p>
        </w:tc>
        <w:tc>
          <w:tcPr>
            <w:tcW w:w="228" w:type="pct"/>
            <w:vAlign w:val="center"/>
          </w:tcPr>
          <w:p w:rsidR="00395A83" w:rsidRPr="00A45451" w:rsidRDefault="00395A83" w:rsidP="000F1409">
            <w:pPr>
              <w:pStyle w:val="NoSpacing"/>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НП</w:t>
            </w:r>
          </w:p>
        </w:tc>
        <w:tc>
          <w:tcPr>
            <w:tcW w:w="872" w:type="pct"/>
          </w:tcPr>
          <w:p w:rsidR="00395A83" w:rsidRPr="00A45451" w:rsidRDefault="00395A83" w:rsidP="00903EDD">
            <w:pPr>
              <w:pStyle w:val="NoSpacing"/>
              <w:rPr>
                <w:rFonts w:ascii="Times New Roman" w:hAnsi="Times New Roman" w:cs="Times New Roman"/>
                <w:sz w:val="18"/>
                <w:szCs w:val="18"/>
                <w:lang w:val="sr-Cyrl-CS"/>
              </w:rPr>
            </w:pPr>
          </w:p>
          <w:p w:rsidR="00395A83" w:rsidRPr="00A45451" w:rsidRDefault="00395A83" w:rsidP="000F1409">
            <w:pPr>
              <w:pStyle w:val="NoSpacing"/>
              <w:rPr>
                <w:rFonts w:ascii="Times New Roman" w:hAnsi="Times New Roman" w:cs="Times New Roman"/>
                <w:sz w:val="18"/>
                <w:szCs w:val="18"/>
                <w:lang w:val="sr-Cyrl-CS"/>
              </w:rPr>
            </w:pPr>
            <w:r w:rsidRPr="00A45451">
              <w:rPr>
                <w:rFonts w:ascii="Times New Roman" w:hAnsi="Times New Roman" w:cs="Times New Roman"/>
                <w:sz w:val="18"/>
                <w:szCs w:val="18"/>
                <w:lang w:val="sr-Cyrl-CS"/>
              </w:rPr>
              <w:t xml:space="preserve"> </w:t>
            </w:r>
          </w:p>
        </w:tc>
        <w:tc>
          <w:tcPr>
            <w:tcW w:w="525" w:type="pct"/>
          </w:tcPr>
          <w:p w:rsidR="00395A83" w:rsidRPr="00A45451" w:rsidRDefault="00395A83" w:rsidP="00903EDD">
            <w:pPr>
              <w:pStyle w:val="NoSpacing"/>
              <w:rPr>
                <w:rFonts w:ascii="Times New Roman" w:hAnsi="Times New Roman" w:cs="Times New Roman"/>
                <w:sz w:val="18"/>
                <w:szCs w:val="18"/>
                <w:lang w:val="sr-Cyrl-CS"/>
              </w:rPr>
            </w:pPr>
          </w:p>
        </w:tc>
      </w:tr>
      <w:tr w:rsidR="00395A83" w:rsidRPr="00A45451" w:rsidTr="00CB5793">
        <w:trPr>
          <w:jc w:val="center"/>
        </w:trPr>
        <w:tc>
          <w:tcPr>
            <w:tcW w:w="308" w:type="pct"/>
            <w:shd w:val="clear" w:color="auto" w:fill="D9D9D9"/>
            <w:vAlign w:val="center"/>
          </w:tcPr>
          <w:p w:rsidR="00395A83" w:rsidRPr="00A45451" w:rsidRDefault="00395A83" w:rsidP="00CB5793">
            <w:pPr>
              <w:jc w:val="center"/>
              <w:rPr>
                <w:rFonts w:ascii="Times New Roman" w:hAnsi="Times New Roman" w:cs="Times New Roman"/>
                <w:sz w:val="18"/>
                <w:szCs w:val="18"/>
                <w:lang w:val="sr-Cyrl-CS"/>
              </w:rPr>
            </w:pPr>
            <w:r w:rsidRPr="00A45451">
              <w:rPr>
                <w:rFonts w:ascii="Times New Roman" w:hAnsi="Times New Roman" w:cs="Times New Roman"/>
                <w:iCs/>
                <w:color w:val="000000"/>
                <w:sz w:val="18"/>
                <w:szCs w:val="18"/>
                <w:lang w:val="sr-Cyrl-CS"/>
              </w:rPr>
              <w:t>2.</w:t>
            </w:r>
          </w:p>
        </w:tc>
        <w:tc>
          <w:tcPr>
            <w:tcW w:w="1380" w:type="pct"/>
            <w:shd w:val="clear" w:color="auto" w:fill="D9D9D9"/>
          </w:tcPr>
          <w:p w:rsidR="00395A83" w:rsidRPr="00A45451" w:rsidRDefault="00395A83" w:rsidP="00903EDD">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Decision 93/173/EEC is hereby repealed. References to the repealed Decision shall be construed as references to this Decision.</w:t>
            </w:r>
          </w:p>
        </w:tc>
        <w:tc>
          <w:tcPr>
            <w:tcW w:w="311" w:type="pct"/>
          </w:tcPr>
          <w:p w:rsidR="00395A83" w:rsidRPr="00A45451" w:rsidRDefault="00395A83" w:rsidP="00903EDD">
            <w:pPr>
              <w:pStyle w:val="NoSpacing"/>
              <w:rPr>
                <w:rFonts w:ascii="Times New Roman" w:hAnsi="Times New Roman" w:cs="Times New Roman"/>
                <w:sz w:val="18"/>
                <w:szCs w:val="18"/>
                <w:lang w:val="sr-Cyrl-CS"/>
              </w:rPr>
            </w:pPr>
          </w:p>
        </w:tc>
        <w:tc>
          <w:tcPr>
            <w:tcW w:w="1376" w:type="pct"/>
          </w:tcPr>
          <w:p w:rsidR="00395A83" w:rsidRPr="00A45451" w:rsidRDefault="00395A83" w:rsidP="00903EDD">
            <w:pPr>
              <w:spacing w:before="120" w:after="120"/>
              <w:rPr>
                <w:rFonts w:ascii="Times New Roman" w:hAnsi="Times New Roman" w:cs="Times New Roman"/>
                <w:sz w:val="18"/>
                <w:szCs w:val="18"/>
                <w:lang w:val="sr-Cyrl-CS"/>
              </w:rPr>
            </w:pPr>
          </w:p>
        </w:tc>
        <w:tc>
          <w:tcPr>
            <w:tcW w:w="228" w:type="pct"/>
            <w:vAlign w:val="center"/>
          </w:tcPr>
          <w:p w:rsidR="00395A83" w:rsidRPr="00A45451" w:rsidRDefault="00395A83" w:rsidP="000F1409">
            <w:pPr>
              <w:pStyle w:val="NoSpacing"/>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НП</w:t>
            </w:r>
          </w:p>
        </w:tc>
        <w:tc>
          <w:tcPr>
            <w:tcW w:w="872" w:type="pct"/>
          </w:tcPr>
          <w:p w:rsidR="00395A83" w:rsidRPr="00A45451" w:rsidRDefault="00395A83" w:rsidP="00903EDD">
            <w:pPr>
              <w:pStyle w:val="NoSpacing"/>
              <w:rPr>
                <w:rFonts w:ascii="Times New Roman" w:hAnsi="Times New Roman" w:cs="Times New Roman"/>
                <w:sz w:val="18"/>
                <w:szCs w:val="18"/>
                <w:lang w:val="sr-Cyrl-CS"/>
              </w:rPr>
            </w:pPr>
          </w:p>
        </w:tc>
        <w:tc>
          <w:tcPr>
            <w:tcW w:w="525" w:type="pct"/>
          </w:tcPr>
          <w:p w:rsidR="00395A83" w:rsidRPr="00A45451" w:rsidRDefault="00395A83" w:rsidP="00903EDD">
            <w:pPr>
              <w:pStyle w:val="NoSpacing"/>
              <w:rPr>
                <w:rFonts w:ascii="Times New Roman" w:hAnsi="Times New Roman" w:cs="Times New Roman"/>
                <w:sz w:val="18"/>
                <w:szCs w:val="18"/>
                <w:lang w:val="sr-Cyrl-CS"/>
              </w:rPr>
            </w:pPr>
          </w:p>
        </w:tc>
      </w:tr>
      <w:tr w:rsidR="00395A83" w:rsidRPr="00A45451" w:rsidTr="00CB5793">
        <w:trPr>
          <w:jc w:val="center"/>
        </w:trPr>
        <w:tc>
          <w:tcPr>
            <w:tcW w:w="308" w:type="pct"/>
            <w:shd w:val="clear" w:color="auto" w:fill="D9D9D9"/>
            <w:vAlign w:val="center"/>
          </w:tcPr>
          <w:p w:rsidR="00395A83" w:rsidRPr="00A45451" w:rsidRDefault="00395A83" w:rsidP="00CB5793">
            <w:pPr>
              <w:jc w:val="center"/>
              <w:rPr>
                <w:rFonts w:ascii="Times New Roman" w:hAnsi="Times New Roman" w:cs="Times New Roman"/>
                <w:iCs/>
                <w:color w:val="000000"/>
                <w:sz w:val="18"/>
                <w:szCs w:val="18"/>
                <w:lang w:val="sr-Cyrl-CS"/>
              </w:rPr>
            </w:pPr>
            <w:r w:rsidRPr="00A45451">
              <w:rPr>
                <w:rFonts w:ascii="Times New Roman" w:hAnsi="Times New Roman" w:cs="Times New Roman"/>
                <w:iCs/>
                <w:color w:val="000000"/>
                <w:sz w:val="18"/>
                <w:szCs w:val="18"/>
                <w:lang w:val="sr-Cyrl-CS"/>
              </w:rPr>
              <w:t>3.</w:t>
            </w:r>
          </w:p>
        </w:tc>
        <w:tc>
          <w:tcPr>
            <w:tcW w:w="1380" w:type="pct"/>
            <w:shd w:val="clear" w:color="auto" w:fill="D9D9D9"/>
          </w:tcPr>
          <w:p w:rsidR="00395A83" w:rsidRPr="00A45451" w:rsidRDefault="00395A83" w:rsidP="00903EDD">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This Decision is addressed to the Member States. </w:t>
            </w:r>
          </w:p>
          <w:p w:rsidR="00395A83" w:rsidRPr="00A45451" w:rsidRDefault="00395A83" w:rsidP="00903EDD">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Done at Brussels, 22 September 2008.</w:t>
            </w:r>
          </w:p>
        </w:tc>
        <w:tc>
          <w:tcPr>
            <w:tcW w:w="311" w:type="pct"/>
          </w:tcPr>
          <w:p w:rsidR="00395A83" w:rsidRPr="00A45451" w:rsidRDefault="00395A83" w:rsidP="00903EDD">
            <w:pPr>
              <w:pStyle w:val="NoSpacing"/>
              <w:rPr>
                <w:rFonts w:ascii="Times New Roman" w:hAnsi="Times New Roman" w:cs="Times New Roman"/>
                <w:sz w:val="18"/>
                <w:szCs w:val="18"/>
                <w:lang w:val="sr-Cyrl-CS"/>
              </w:rPr>
            </w:pPr>
          </w:p>
        </w:tc>
        <w:tc>
          <w:tcPr>
            <w:tcW w:w="1376" w:type="pct"/>
          </w:tcPr>
          <w:p w:rsidR="00395A83" w:rsidRPr="00A45451" w:rsidRDefault="00395A83" w:rsidP="00903EDD">
            <w:pPr>
              <w:spacing w:before="120" w:after="120"/>
              <w:rPr>
                <w:rFonts w:ascii="Times New Roman" w:hAnsi="Times New Roman" w:cs="Times New Roman"/>
                <w:sz w:val="18"/>
                <w:szCs w:val="18"/>
                <w:lang w:val="sr-Cyrl-CS"/>
              </w:rPr>
            </w:pPr>
          </w:p>
        </w:tc>
        <w:tc>
          <w:tcPr>
            <w:tcW w:w="228" w:type="pct"/>
            <w:vAlign w:val="center"/>
          </w:tcPr>
          <w:p w:rsidR="00395A83" w:rsidRPr="00A45451" w:rsidRDefault="00395A83" w:rsidP="000F1409">
            <w:pPr>
              <w:pStyle w:val="NoSpacing"/>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НП</w:t>
            </w:r>
          </w:p>
        </w:tc>
        <w:tc>
          <w:tcPr>
            <w:tcW w:w="872" w:type="pct"/>
          </w:tcPr>
          <w:p w:rsidR="00395A83" w:rsidRPr="00A45451" w:rsidRDefault="00395A83" w:rsidP="00903EDD">
            <w:pPr>
              <w:pStyle w:val="NoSpacing"/>
              <w:rPr>
                <w:rFonts w:ascii="Times New Roman" w:hAnsi="Times New Roman" w:cs="Times New Roman"/>
                <w:sz w:val="18"/>
                <w:szCs w:val="18"/>
                <w:lang w:val="sr-Cyrl-CS"/>
              </w:rPr>
            </w:pPr>
          </w:p>
        </w:tc>
        <w:tc>
          <w:tcPr>
            <w:tcW w:w="525" w:type="pct"/>
          </w:tcPr>
          <w:p w:rsidR="00395A83" w:rsidRPr="00A45451" w:rsidRDefault="00395A83" w:rsidP="00903EDD">
            <w:pPr>
              <w:pStyle w:val="NoSpacing"/>
              <w:rPr>
                <w:rFonts w:ascii="Times New Roman" w:hAnsi="Times New Roman" w:cs="Times New Roman"/>
                <w:sz w:val="18"/>
                <w:szCs w:val="18"/>
                <w:lang w:val="sr-Cyrl-CS"/>
              </w:rPr>
            </w:pPr>
          </w:p>
        </w:tc>
      </w:tr>
      <w:tr w:rsidR="00395A83" w:rsidRPr="00A45451" w:rsidTr="00CB5793">
        <w:trPr>
          <w:jc w:val="center"/>
        </w:trPr>
        <w:tc>
          <w:tcPr>
            <w:tcW w:w="308" w:type="pct"/>
            <w:shd w:val="clear" w:color="auto" w:fill="D9D9D9"/>
            <w:vAlign w:val="center"/>
          </w:tcPr>
          <w:p w:rsidR="00395A83" w:rsidRPr="00A45451" w:rsidRDefault="00395A83" w:rsidP="00CB5793">
            <w:pPr>
              <w:jc w:val="center"/>
              <w:rPr>
                <w:rFonts w:ascii="Times New Roman" w:hAnsi="Times New Roman" w:cs="Times New Roman"/>
                <w:iCs/>
                <w:color w:val="000000"/>
                <w:sz w:val="18"/>
                <w:szCs w:val="18"/>
                <w:lang w:val="sr-Cyrl-CS"/>
              </w:rPr>
            </w:pPr>
            <w:r w:rsidRPr="00A45451">
              <w:rPr>
                <w:rFonts w:ascii="Times New Roman" w:hAnsi="Times New Roman" w:cs="Times New Roman"/>
                <w:iCs/>
                <w:color w:val="000000"/>
                <w:sz w:val="18"/>
                <w:szCs w:val="18"/>
                <w:lang w:val="sr-Cyrl-CS"/>
              </w:rPr>
              <w:t>ANNEX</w:t>
            </w:r>
          </w:p>
        </w:tc>
        <w:tc>
          <w:tcPr>
            <w:tcW w:w="1380" w:type="pct"/>
            <w:shd w:val="clear" w:color="auto" w:fill="D9D9D9"/>
          </w:tcPr>
          <w:p w:rsidR="00395A83" w:rsidRPr="00A45451" w:rsidRDefault="00395A83" w:rsidP="00903EDD">
            <w:pPr>
              <w:autoSpaceDE w:val="0"/>
              <w:autoSpaceDN w:val="0"/>
              <w:adjustRightInd w:val="0"/>
              <w:spacing w:before="60" w:after="60"/>
              <w:rPr>
                <w:rFonts w:ascii="Times New Roman" w:hAnsi="Times New Roman" w:cs="Times New Roman"/>
                <w:bCs/>
                <w:color w:val="000000"/>
                <w:sz w:val="18"/>
                <w:szCs w:val="18"/>
              </w:rPr>
            </w:pPr>
            <w:r w:rsidRPr="00A45451">
              <w:rPr>
                <w:rFonts w:ascii="Times New Roman" w:hAnsi="Times New Roman" w:cs="Times New Roman"/>
                <w:bCs/>
                <w:color w:val="000000"/>
                <w:sz w:val="18"/>
                <w:szCs w:val="18"/>
              </w:rPr>
              <w:t>Standard form for reporting on the implementation by Member States of Regulation (EC) No 561/2006, Regulation (EEC) No 3821/85 and Directive 2002/15/EC in accordance with Article 17 of Regulation (EC) No 561/2006 and Article 13 of Directive 2002/15/EC</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1. MEMBER STATE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2. REFERENCE PERIOD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(Article 17 of Regulation (EC) No 561/2006)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From (date):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To (date):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3. CALCULATION OF MINIMUM CHECKS TO BE CARRIED OUT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(Article 2 of Directive 2006/22/EC)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(a) Number of days worked per driver during the reference period: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(b) Total number of vehicles subject to Regulation (EC) No 561/2006: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(c) Total number of days worked [(a) × (b)]: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(d) Minimum checks [2 % of (c) from 1 January 2008, 3 % from January 2010]: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4. CHECKS AT THE ROADSIDE </w:t>
            </w:r>
          </w:p>
          <w:p w:rsidR="00395A83" w:rsidRPr="00A45451" w:rsidRDefault="00395A83" w:rsidP="000F1409">
            <w:pPr>
              <w:autoSpaceDE w:val="0"/>
              <w:autoSpaceDN w:val="0"/>
              <w:adjustRightInd w:val="0"/>
              <w:spacing w:before="60" w:after="60"/>
              <w:rPr>
                <w:rFonts w:ascii="Times New Roman" w:hAnsi="Times New Roman" w:cs="Times New Roman"/>
                <w:iCs/>
                <w:color w:val="000000"/>
                <w:sz w:val="18"/>
                <w:szCs w:val="18"/>
              </w:rPr>
            </w:pPr>
            <w:r w:rsidRPr="00A45451">
              <w:rPr>
                <w:rFonts w:ascii="Times New Roman" w:hAnsi="Times New Roman" w:cs="Times New Roman"/>
                <w:color w:val="000000"/>
                <w:sz w:val="18"/>
                <w:szCs w:val="18"/>
              </w:rPr>
              <w:t xml:space="preserve">4.1. </w:t>
            </w:r>
            <w:r w:rsidRPr="00A45451">
              <w:rPr>
                <w:rFonts w:ascii="Times New Roman" w:hAnsi="Times New Roman" w:cs="Times New Roman"/>
                <w:iCs/>
                <w:color w:val="000000"/>
                <w:sz w:val="18"/>
                <w:szCs w:val="18"/>
              </w:rPr>
              <w:t>Number of drivers checked at the roadside by country of registration and main type of carriage</w:t>
            </w:r>
          </w:p>
          <w:p w:rsidR="00395A83" w:rsidRPr="00A45451" w:rsidRDefault="00395A83" w:rsidP="000F1409">
            <w:pPr>
              <w:autoSpaceDE w:val="0"/>
              <w:autoSpaceDN w:val="0"/>
              <w:adjustRightInd w:val="0"/>
              <w:spacing w:before="60" w:after="60"/>
              <w:rPr>
                <w:rFonts w:ascii="Times New Roman" w:hAnsi="Times New Roman" w:cs="Times New Roman"/>
                <w:iCs/>
                <w:color w:val="000000"/>
                <w:sz w:val="18"/>
                <w:szCs w:val="18"/>
              </w:rPr>
            </w:pPr>
            <w:r w:rsidRPr="00A45451">
              <w:rPr>
                <w:rFonts w:ascii="Times New Roman" w:hAnsi="Times New Roman" w:cs="Times New Roman"/>
                <w:color w:val="000000"/>
                <w:sz w:val="18"/>
                <w:szCs w:val="18"/>
              </w:rPr>
              <w:t xml:space="preserve">4.2. </w:t>
            </w:r>
            <w:r w:rsidRPr="00A45451">
              <w:rPr>
                <w:rFonts w:ascii="Times New Roman" w:hAnsi="Times New Roman" w:cs="Times New Roman"/>
                <w:iCs/>
                <w:color w:val="000000"/>
                <w:sz w:val="18"/>
                <w:szCs w:val="18"/>
              </w:rPr>
              <w:t>Number of vehicles stopped for roadside check by type of road and country of registration</w:t>
            </w:r>
          </w:p>
          <w:p w:rsidR="00395A83" w:rsidRPr="00A45451" w:rsidRDefault="00395A83" w:rsidP="000F1409">
            <w:pPr>
              <w:autoSpaceDE w:val="0"/>
              <w:autoSpaceDN w:val="0"/>
              <w:adjustRightInd w:val="0"/>
              <w:spacing w:before="60" w:after="60"/>
              <w:rPr>
                <w:rFonts w:ascii="Times New Roman" w:hAnsi="Times New Roman" w:cs="Times New Roman"/>
                <w:iCs/>
                <w:color w:val="000000"/>
                <w:sz w:val="18"/>
                <w:szCs w:val="18"/>
              </w:rPr>
            </w:pPr>
            <w:r w:rsidRPr="00A45451">
              <w:rPr>
                <w:rFonts w:ascii="Times New Roman" w:hAnsi="Times New Roman" w:cs="Times New Roman"/>
                <w:color w:val="000000"/>
                <w:sz w:val="18"/>
                <w:szCs w:val="18"/>
              </w:rPr>
              <w:t xml:space="preserve">4.3. </w:t>
            </w:r>
            <w:r w:rsidRPr="00A45451">
              <w:rPr>
                <w:rFonts w:ascii="Times New Roman" w:hAnsi="Times New Roman" w:cs="Times New Roman"/>
                <w:iCs/>
                <w:color w:val="000000"/>
                <w:sz w:val="18"/>
                <w:szCs w:val="18"/>
              </w:rPr>
              <w:t>Number of vehicles stopped for roadside check by type of tachograph</w:t>
            </w:r>
          </w:p>
          <w:p w:rsidR="00395A83" w:rsidRPr="00A45451" w:rsidRDefault="00395A83" w:rsidP="000F1409">
            <w:pPr>
              <w:autoSpaceDE w:val="0"/>
              <w:autoSpaceDN w:val="0"/>
              <w:adjustRightInd w:val="0"/>
              <w:spacing w:before="60" w:after="60"/>
              <w:rPr>
                <w:rFonts w:ascii="Times New Roman" w:hAnsi="Times New Roman" w:cs="Times New Roman"/>
                <w:iCs/>
                <w:color w:val="000000"/>
                <w:sz w:val="18"/>
                <w:szCs w:val="18"/>
              </w:rPr>
            </w:pPr>
            <w:r w:rsidRPr="00A45451">
              <w:rPr>
                <w:rFonts w:ascii="Times New Roman" w:hAnsi="Times New Roman" w:cs="Times New Roman"/>
                <w:color w:val="000000"/>
                <w:sz w:val="18"/>
                <w:szCs w:val="18"/>
              </w:rPr>
              <w:t xml:space="preserve">4.4. </w:t>
            </w:r>
            <w:r w:rsidRPr="00A45451">
              <w:rPr>
                <w:rFonts w:ascii="Times New Roman" w:hAnsi="Times New Roman" w:cs="Times New Roman"/>
                <w:iCs/>
                <w:color w:val="000000"/>
                <w:sz w:val="18"/>
                <w:szCs w:val="18"/>
              </w:rPr>
              <w:t>Number of working days checked at the roadside by main type of carriage and country of registration</w:t>
            </w:r>
          </w:p>
          <w:p w:rsidR="00395A83" w:rsidRPr="00A45451" w:rsidRDefault="00395A83" w:rsidP="000F1409">
            <w:pPr>
              <w:autoSpaceDE w:val="0"/>
              <w:autoSpaceDN w:val="0"/>
              <w:adjustRightInd w:val="0"/>
              <w:spacing w:before="60" w:after="60"/>
              <w:rPr>
                <w:rFonts w:ascii="Times New Roman" w:hAnsi="Times New Roman" w:cs="Times New Roman"/>
                <w:iCs/>
                <w:color w:val="000000"/>
                <w:sz w:val="18"/>
                <w:szCs w:val="18"/>
              </w:rPr>
            </w:pPr>
            <w:r w:rsidRPr="00A45451">
              <w:rPr>
                <w:rFonts w:ascii="Times New Roman" w:hAnsi="Times New Roman" w:cs="Times New Roman"/>
                <w:color w:val="000000"/>
                <w:sz w:val="18"/>
                <w:szCs w:val="18"/>
              </w:rPr>
              <w:t xml:space="preserve">4.5. </w:t>
            </w:r>
            <w:r w:rsidRPr="00A45451">
              <w:rPr>
                <w:rFonts w:ascii="Times New Roman" w:hAnsi="Times New Roman" w:cs="Times New Roman"/>
                <w:iCs/>
                <w:color w:val="000000"/>
                <w:sz w:val="18"/>
                <w:szCs w:val="18"/>
              </w:rPr>
              <w:t>Offences — number and type of offences detected at the roadside</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5. CHECKS AT THE PREMISES OF UNDERTAKING </w:t>
            </w:r>
          </w:p>
          <w:p w:rsidR="00395A83" w:rsidRPr="00A45451" w:rsidRDefault="00395A83" w:rsidP="000F1409">
            <w:pPr>
              <w:autoSpaceDE w:val="0"/>
              <w:autoSpaceDN w:val="0"/>
              <w:adjustRightInd w:val="0"/>
              <w:spacing w:before="60" w:after="60"/>
              <w:rPr>
                <w:rFonts w:ascii="Times New Roman" w:hAnsi="Times New Roman" w:cs="Times New Roman"/>
                <w:iCs/>
                <w:color w:val="000000"/>
                <w:sz w:val="18"/>
                <w:szCs w:val="18"/>
              </w:rPr>
            </w:pPr>
            <w:r w:rsidRPr="00A45451">
              <w:rPr>
                <w:rFonts w:ascii="Times New Roman" w:hAnsi="Times New Roman" w:cs="Times New Roman"/>
                <w:color w:val="000000"/>
                <w:sz w:val="18"/>
                <w:szCs w:val="18"/>
              </w:rPr>
              <w:t xml:space="preserve">5.1. </w:t>
            </w:r>
            <w:r w:rsidRPr="00A45451">
              <w:rPr>
                <w:rFonts w:ascii="Times New Roman" w:hAnsi="Times New Roman" w:cs="Times New Roman"/>
                <w:iCs/>
                <w:color w:val="000000"/>
                <w:sz w:val="18"/>
                <w:szCs w:val="18"/>
              </w:rPr>
              <w:t>Number of drivers checked and number of working days checked at the premises of undertaking</w:t>
            </w:r>
          </w:p>
          <w:p w:rsidR="00395A83" w:rsidRPr="00A45451" w:rsidRDefault="00395A83" w:rsidP="000F1409">
            <w:pPr>
              <w:autoSpaceDE w:val="0"/>
              <w:autoSpaceDN w:val="0"/>
              <w:adjustRightInd w:val="0"/>
              <w:spacing w:before="60" w:after="60"/>
              <w:rPr>
                <w:rFonts w:ascii="Times New Roman" w:hAnsi="Times New Roman" w:cs="Times New Roman"/>
                <w:iCs/>
                <w:color w:val="000000"/>
                <w:sz w:val="18"/>
                <w:szCs w:val="18"/>
              </w:rPr>
            </w:pPr>
            <w:r w:rsidRPr="00A45451">
              <w:rPr>
                <w:rFonts w:ascii="Times New Roman" w:hAnsi="Times New Roman" w:cs="Times New Roman"/>
                <w:color w:val="000000"/>
                <w:sz w:val="18"/>
                <w:szCs w:val="18"/>
              </w:rPr>
              <w:t xml:space="preserve">5.2. </w:t>
            </w:r>
            <w:r w:rsidRPr="00A45451">
              <w:rPr>
                <w:rFonts w:ascii="Times New Roman" w:hAnsi="Times New Roman" w:cs="Times New Roman"/>
                <w:iCs/>
                <w:color w:val="000000"/>
                <w:sz w:val="18"/>
                <w:szCs w:val="18"/>
              </w:rPr>
              <w:t>Offences — number and type of offences detected at the premises</w:t>
            </w:r>
          </w:p>
          <w:p w:rsidR="00395A83" w:rsidRPr="00A45451" w:rsidRDefault="00395A83" w:rsidP="000F1409">
            <w:pPr>
              <w:autoSpaceDE w:val="0"/>
              <w:autoSpaceDN w:val="0"/>
              <w:adjustRightInd w:val="0"/>
              <w:spacing w:before="60" w:after="60"/>
              <w:rPr>
                <w:rFonts w:ascii="Times New Roman" w:hAnsi="Times New Roman" w:cs="Times New Roman"/>
                <w:iCs/>
                <w:color w:val="000000"/>
                <w:sz w:val="18"/>
                <w:szCs w:val="18"/>
              </w:rPr>
            </w:pPr>
            <w:r w:rsidRPr="00A45451">
              <w:rPr>
                <w:rFonts w:ascii="Times New Roman" w:hAnsi="Times New Roman" w:cs="Times New Roman"/>
                <w:color w:val="000000"/>
                <w:sz w:val="18"/>
                <w:szCs w:val="18"/>
              </w:rPr>
              <w:t xml:space="preserve">5.3. </w:t>
            </w:r>
            <w:r w:rsidRPr="00A45451">
              <w:rPr>
                <w:rFonts w:ascii="Times New Roman" w:hAnsi="Times New Roman" w:cs="Times New Roman"/>
                <w:iCs/>
                <w:color w:val="000000"/>
                <w:sz w:val="18"/>
                <w:szCs w:val="18"/>
              </w:rPr>
              <w:t>Number of undertakings and drivers checked at the premises by size of fleet of the undertaking</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6. NATIONAL ENFORCEMENT CAPACITY (a) Number of control officers involved in checks at the roadside and at the premises: </w:t>
            </w:r>
          </w:p>
          <w:p w:rsidR="00395A83" w:rsidRPr="001112D1" w:rsidRDefault="00395A83" w:rsidP="000F1409">
            <w:pPr>
              <w:autoSpaceDE w:val="0"/>
              <w:autoSpaceDN w:val="0"/>
              <w:adjustRightInd w:val="0"/>
              <w:spacing w:before="60" w:after="60"/>
              <w:rPr>
                <w:rFonts w:ascii="Times New Roman" w:hAnsi="Times New Roman" w:cs="Times New Roman"/>
                <w:color w:val="000000"/>
                <w:sz w:val="18"/>
                <w:szCs w:val="18"/>
                <w:lang w:val="sr-Cyrl-CS"/>
              </w:rPr>
            </w:pPr>
            <w:r w:rsidRPr="00A45451">
              <w:rPr>
                <w:rFonts w:ascii="Times New Roman" w:hAnsi="Times New Roman" w:cs="Times New Roman"/>
                <w:color w:val="000000"/>
                <w:sz w:val="18"/>
                <w:szCs w:val="18"/>
              </w:rPr>
              <w:t xml:space="preserve">(b) Number of control officers trained to be able to analyse data from digital tachographs at both the roadside or at company premises: </w:t>
            </w:r>
            <w:r>
              <w:rPr>
                <w:rFonts w:ascii="Times New Roman" w:hAnsi="Times New Roman" w:cs="Times New Roman"/>
                <w:color w:val="000000"/>
                <w:sz w:val="18"/>
                <w:szCs w:val="18"/>
                <w:lang w:val="sr-Cyrl-CS"/>
              </w:rPr>
              <w:t>њ</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(c) Number of units of equipment provided to control officers to be able to download, read and analyse data from digital tachographs at the roadside and company premises: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7. NATIONAL AND INTERNATIONAL INITIATIVES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7.1. </w:t>
            </w:r>
            <w:r w:rsidRPr="00A45451">
              <w:rPr>
                <w:rFonts w:ascii="Times New Roman" w:hAnsi="Times New Roman" w:cs="Times New Roman"/>
                <w:iCs/>
                <w:color w:val="000000"/>
                <w:sz w:val="18"/>
                <w:szCs w:val="18"/>
              </w:rPr>
              <w:t xml:space="preserve">National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(a) Regulatory (including the update on what use has been made of exceptions under Article 13(1))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(b) Administrative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(c) Other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7.2. </w:t>
            </w:r>
            <w:r w:rsidRPr="00A45451">
              <w:rPr>
                <w:rFonts w:ascii="Times New Roman" w:hAnsi="Times New Roman" w:cs="Times New Roman"/>
                <w:iCs/>
                <w:color w:val="000000"/>
                <w:sz w:val="18"/>
                <w:szCs w:val="18"/>
              </w:rPr>
              <w:t xml:space="preserve">International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(a) Concerted checks: number in each year, countries collaborating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(b) Exchange of experience, data, staff: number of initiatives, people, subjects of exchange, countries collaborating</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8. PENALTIES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8.1. </w:t>
            </w:r>
            <w:r w:rsidRPr="00A45451">
              <w:rPr>
                <w:rFonts w:ascii="Times New Roman" w:hAnsi="Times New Roman" w:cs="Times New Roman"/>
                <w:iCs/>
                <w:color w:val="000000"/>
                <w:sz w:val="18"/>
                <w:szCs w:val="18"/>
              </w:rPr>
              <w:t xml:space="preserve">Scales in the reference year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8.2. </w:t>
            </w:r>
            <w:r w:rsidRPr="00A45451">
              <w:rPr>
                <w:rFonts w:ascii="Times New Roman" w:hAnsi="Times New Roman" w:cs="Times New Roman"/>
                <w:iCs/>
                <w:color w:val="000000"/>
                <w:sz w:val="18"/>
                <w:szCs w:val="18"/>
              </w:rPr>
              <w:t xml:space="preserve">Changes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(a) Date and nature of most recent changes (based on reference year)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(b) Administrative or legal references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9. CONCLUSIONS AND COMMENTS, INCLUDING ANY DEVELOPMENTS IN THE FIELDS IN QUESTION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10. REPORT ON IMPLEMENTATION OF WORKING TIME DIRECTIVE 2002/15/EC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This section should in general include information on: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xml:space="preserve">— how the report has been produced, what stakeholders have been consulted,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implementation [</w:t>
            </w:r>
            <w:r w:rsidRPr="00A45451">
              <w:rPr>
                <w:rFonts w:ascii="Times New Roman" w:hAnsi="Times New Roman" w:cs="Times New Roman"/>
                <w:iCs/>
                <w:color w:val="000000"/>
                <w:sz w:val="18"/>
                <w:szCs w:val="18"/>
              </w:rPr>
              <w:t>legal situation, how the transposition changed the previous legal situation regarding working time, any specific difficulties encountered at the application of the Directive, measures taken in response to those difficulties, any flanking measures to facilitate the practical implementation of the legislation</w:t>
            </w:r>
            <w:r w:rsidRPr="00A45451">
              <w:rPr>
                <w:rFonts w:ascii="Times New Roman" w:hAnsi="Times New Roman" w:cs="Times New Roman"/>
                <w:color w:val="000000"/>
                <w:sz w:val="18"/>
                <w:szCs w:val="18"/>
              </w:rPr>
              <w:t xml:space="preserve">],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monitoring of implementation [</w:t>
            </w:r>
            <w:r w:rsidRPr="00A45451">
              <w:rPr>
                <w:rFonts w:ascii="Times New Roman" w:hAnsi="Times New Roman" w:cs="Times New Roman"/>
                <w:iCs/>
                <w:color w:val="000000"/>
                <w:sz w:val="18"/>
                <w:szCs w:val="18"/>
              </w:rPr>
              <w:t>bodies responsible for monitoring compliance with the rules, methods used for monitoring, problems encountered and solutions applied</w:t>
            </w:r>
            <w:r w:rsidRPr="00A45451">
              <w:rPr>
                <w:rFonts w:ascii="Times New Roman" w:hAnsi="Times New Roman" w:cs="Times New Roman"/>
                <w:color w:val="000000"/>
                <w:sz w:val="18"/>
                <w:szCs w:val="18"/>
              </w:rPr>
              <w:t xml:space="preserve">],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judicial interpretation [</w:t>
            </w:r>
            <w:r w:rsidRPr="00A45451">
              <w:rPr>
                <w:rFonts w:ascii="Times New Roman" w:hAnsi="Times New Roman" w:cs="Times New Roman"/>
                <w:iCs/>
                <w:color w:val="000000"/>
                <w:sz w:val="18"/>
                <w:szCs w:val="18"/>
              </w:rPr>
              <w:t>indicate whether there have been court decisions at national level interpreting or applying the Directive on any significant issues, what were the key legal points on the issue</w:t>
            </w:r>
            <w:r w:rsidRPr="00A45451">
              <w:rPr>
                <w:rFonts w:ascii="Times New Roman" w:hAnsi="Times New Roman" w:cs="Times New Roman"/>
                <w:color w:val="000000"/>
                <w:sz w:val="18"/>
                <w:szCs w:val="18"/>
              </w:rPr>
              <w:t xml:space="preserve">],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assessment of effectiveness [</w:t>
            </w:r>
            <w:r w:rsidRPr="00A45451">
              <w:rPr>
                <w:rFonts w:ascii="Times New Roman" w:hAnsi="Times New Roman" w:cs="Times New Roman"/>
                <w:iCs/>
                <w:color w:val="000000"/>
                <w:sz w:val="18"/>
                <w:szCs w:val="18"/>
              </w:rPr>
              <w:t>data used to assess the effectiveness of transposing measures, positive and negative aspects of practical implementation of the legislation</w:t>
            </w:r>
            <w:r w:rsidRPr="00A45451">
              <w:rPr>
                <w:rFonts w:ascii="Times New Roman" w:hAnsi="Times New Roman" w:cs="Times New Roman"/>
                <w:color w:val="000000"/>
                <w:sz w:val="18"/>
                <w:szCs w:val="18"/>
              </w:rPr>
              <w:t xml:space="preserve">],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 outlook [</w:t>
            </w:r>
            <w:r w:rsidRPr="00A45451">
              <w:rPr>
                <w:rFonts w:ascii="Times New Roman" w:hAnsi="Times New Roman" w:cs="Times New Roman"/>
                <w:iCs/>
                <w:color w:val="000000"/>
                <w:sz w:val="18"/>
                <w:szCs w:val="18"/>
              </w:rPr>
              <w:t>any priorities in the subject area, suggest adaptations or amendments to the Directive stating the reason, indicate any changes which are considered necessary to technical progress, suggest any flanking measures at EU level</w:t>
            </w:r>
            <w:r w:rsidRPr="00A45451">
              <w:rPr>
                <w:rFonts w:ascii="Times New Roman" w:hAnsi="Times New Roman" w:cs="Times New Roman"/>
                <w:color w:val="000000"/>
                <w:sz w:val="18"/>
                <w:szCs w:val="18"/>
              </w:rPr>
              <w:t xml:space="preserve">]. </w:t>
            </w:r>
          </w:p>
          <w:p w:rsidR="00395A83" w:rsidRPr="00A45451" w:rsidRDefault="00395A83" w:rsidP="000F1409">
            <w:pPr>
              <w:autoSpaceDE w:val="0"/>
              <w:autoSpaceDN w:val="0"/>
              <w:adjustRightInd w:val="0"/>
              <w:spacing w:before="60" w:after="60"/>
              <w:rPr>
                <w:rFonts w:ascii="Times New Roman" w:hAnsi="Times New Roman" w:cs="Times New Roman"/>
                <w:color w:val="000000"/>
                <w:sz w:val="18"/>
                <w:szCs w:val="18"/>
              </w:rPr>
            </w:pPr>
            <w:r w:rsidRPr="00A45451">
              <w:rPr>
                <w:rFonts w:ascii="Times New Roman" w:hAnsi="Times New Roman" w:cs="Times New Roman"/>
                <w:color w:val="000000"/>
                <w:sz w:val="18"/>
                <w:szCs w:val="18"/>
              </w:rPr>
              <w:t>11. PERSON RESPONSIBLE FOR THE COMPILATION OF THIS REPORT</w:t>
            </w:r>
          </w:p>
        </w:tc>
        <w:tc>
          <w:tcPr>
            <w:tcW w:w="311" w:type="pct"/>
          </w:tcPr>
          <w:p w:rsidR="00395A83" w:rsidRPr="00A45451" w:rsidRDefault="00395A83" w:rsidP="00903EDD">
            <w:pPr>
              <w:pStyle w:val="NoSpacing"/>
              <w:rPr>
                <w:rFonts w:ascii="Times New Roman" w:hAnsi="Times New Roman" w:cs="Times New Roman"/>
                <w:sz w:val="18"/>
                <w:szCs w:val="18"/>
                <w:lang w:val="sr-Cyrl-CS"/>
              </w:rPr>
            </w:pPr>
          </w:p>
          <w:p w:rsidR="00395A83" w:rsidRPr="00A45451" w:rsidRDefault="00395A83" w:rsidP="00903EDD">
            <w:pPr>
              <w:pStyle w:val="NoSpacing"/>
              <w:rPr>
                <w:rFonts w:ascii="Times New Roman" w:hAnsi="Times New Roman" w:cs="Times New Roman"/>
                <w:sz w:val="18"/>
                <w:szCs w:val="18"/>
                <w:lang w:val="sr-Cyrl-CS"/>
              </w:rPr>
            </w:pPr>
          </w:p>
          <w:p w:rsidR="00395A83" w:rsidRPr="00A45451" w:rsidRDefault="00395A83" w:rsidP="00903EDD">
            <w:pPr>
              <w:pStyle w:val="NoSpacing"/>
              <w:rPr>
                <w:rFonts w:ascii="Times New Roman" w:hAnsi="Times New Roman" w:cs="Times New Roman"/>
                <w:sz w:val="18"/>
                <w:szCs w:val="18"/>
                <w:lang w:val="sr-Cyrl-CS"/>
              </w:rPr>
            </w:pPr>
            <w:r w:rsidRPr="00A45451">
              <w:rPr>
                <w:rFonts w:ascii="Times New Roman" w:hAnsi="Times New Roman" w:cs="Times New Roman"/>
                <w:sz w:val="18"/>
                <w:szCs w:val="18"/>
                <w:lang w:val="sr-Cyrl-CS"/>
              </w:rPr>
              <w:t xml:space="preserve">    47.4.</w:t>
            </w:r>
          </w:p>
        </w:tc>
        <w:tc>
          <w:tcPr>
            <w:tcW w:w="1376" w:type="pct"/>
          </w:tcPr>
          <w:p w:rsidR="00395A83" w:rsidRPr="00A45451" w:rsidRDefault="00395A83" w:rsidP="00903EDD">
            <w:pPr>
              <w:spacing w:before="120" w:after="120"/>
              <w:rPr>
                <w:rFonts w:ascii="Times New Roman" w:hAnsi="Times New Roman" w:cs="Times New Roman"/>
                <w:sz w:val="18"/>
                <w:szCs w:val="18"/>
                <w:lang w:val="sr-Cyrl-CS"/>
              </w:rPr>
            </w:pPr>
            <w:r w:rsidRPr="00A45451">
              <w:rPr>
                <w:rFonts w:ascii="Times New Roman" w:hAnsi="Times New Roman" w:cs="Times New Roman"/>
                <w:sz w:val="18"/>
                <w:szCs w:val="18"/>
                <w:lang w:val="sr-Cyrl-CS"/>
              </w:rPr>
              <w:t xml:space="preserve">О извршеном надзору на путу сачињава се записник који се уручује возачу, као писани доказ о извршеном надзору, а чији изглед и садржину прописује Министар уз сагласност Министарства унутрашњих послова </w:t>
            </w:r>
          </w:p>
        </w:tc>
        <w:tc>
          <w:tcPr>
            <w:tcW w:w="228" w:type="pct"/>
            <w:vAlign w:val="center"/>
          </w:tcPr>
          <w:p w:rsidR="00395A83" w:rsidRPr="00A45451" w:rsidRDefault="00395A83" w:rsidP="000F1409">
            <w:pPr>
              <w:pStyle w:val="NoSpacing"/>
              <w:jc w:val="center"/>
              <w:rPr>
                <w:rFonts w:ascii="Times New Roman" w:hAnsi="Times New Roman" w:cs="Times New Roman"/>
                <w:sz w:val="18"/>
                <w:szCs w:val="18"/>
                <w:lang w:val="sr-Cyrl-CS"/>
              </w:rPr>
            </w:pPr>
            <w:r w:rsidRPr="00A45451">
              <w:rPr>
                <w:rFonts w:ascii="Times New Roman" w:hAnsi="Times New Roman" w:cs="Times New Roman"/>
                <w:sz w:val="18"/>
                <w:szCs w:val="18"/>
                <w:lang w:val="sr-Cyrl-CS"/>
              </w:rPr>
              <w:t>НУ</w:t>
            </w:r>
          </w:p>
        </w:tc>
        <w:tc>
          <w:tcPr>
            <w:tcW w:w="872" w:type="pct"/>
          </w:tcPr>
          <w:p w:rsidR="00395A83" w:rsidRPr="00A45451" w:rsidRDefault="00395A83" w:rsidP="00903EDD">
            <w:pPr>
              <w:pStyle w:val="NoSpacing"/>
              <w:rPr>
                <w:rFonts w:ascii="Times New Roman" w:hAnsi="Times New Roman" w:cs="Times New Roman"/>
                <w:sz w:val="18"/>
                <w:szCs w:val="18"/>
                <w:lang w:val="sr-Cyrl-CS"/>
              </w:rPr>
            </w:pPr>
          </w:p>
          <w:p w:rsidR="00395A83" w:rsidRPr="00A45451" w:rsidRDefault="00395A83" w:rsidP="00903EDD">
            <w:pPr>
              <w:pStyle w:val="NoSpacing"/>
              <w:rPr>
                <w:rFonts w:ascii="Times New Roman" w:hAnsi="Times New Roman" w:cs="Times New Roman"/>
                <w:sz w:val="18"/>
                <w:szCs w:val="18"/>
                <w:lang w:val="sr-Cyrl-CS"/>
              </w:rPr>
            </w:pPr>
            <w:r w:rsidRPr="00A45451">
              <w:rPr>
                <w:rFonts w:ascii="Times New Roman" w:hAnsi="Times New Roman" w:cs="Times New Roman"/>
                <w:sz w:val="18"/>
                <w:szCs w:val="18"/>
                <w:lang w:val="sr-Cyrl-CS"/>
              </w:rPr>
              <w:t>Одредбе ће се ускладити доношењем подзаконских актима овог Закона</w:t>
            </w:r>
          </w:p>
        </w:tc>
        <w:tc>
          <w:tcPr>
            <w:tcW w:w="525" w:type="pct"/>
          </w:tcPr>
          <w:p w:rsidR="00395A83" w:rsidRPr="00A45451" w:rsidRDefault="00395A83" w:rsidP="00903EDD">
            <w:pPr>
              <w:pStyle w:val="NoSpacing"/>
              <w:rPr>
                <w:rFonts w:ascii="Times New Roman" w:hAnsi="Times New Roman" w:cs="Times New Roman"/>
                <w:sz w:val="18"/>
                <w:szCs w:val="18"/>
                <w:lang w:val="sr-Cyrl-CS"/>
              </w:rPr>
            </w:pPr>
          </w:p>
        </w:tc>
      </w:tr>
    </w:tbl>
    <w:p w:rsidR="00395A83" w:rsidRPr="00A45451" w:rsidRDefault="00395A83">
      <w:pPr>
        <w:rPr>
          <w:rFonts w:ascii="Times New Roman" w:hAnsi="Times New Roman" w:cs="Times New Roman"/>
          <w:sz w:val="18"/>
          <w:szCs w:val="18"/>
          <w:lang w:val="sr-Cyrl-CS"/>
        </w:rPr>
      </w:pPr>
    </w:p>
    <w:sectPr w:rsidR="00395A83" w:rsidRPr="00A45451" w:rsidSect="004E460E">
      <w:pgSz w:w="16838" w:h="11906" w:orient="landscape" w:code="9"/>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A83" w:rsidRDefault="00395A83">
      <w:r>
        <w:separator/>
      </w:r>
    </w:p>
  </w:endnote>
  <w:endnote w:type="continuationSeparator" w:id="0">
    <w:p w:rsidR="00395A83" w:rsidRDefault="00395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A83" w:rsidRDefault="00395A83">
      <w:r>
        <w:separator/>
      </w:r>
    </w:p>
  </w:footnote>
  <w:footnote w:type="continuationSeparator" w:id="0">
    <w:p w:rsidR="00395A83" w:rsidRDefault="00395A83">
      <w:r>
        <w:continuationSeparator/>
      </w:r>
    </w:p>
  </w:footnote>
  <w:footnote w:id="1">
    <w:p w:rsidR="00395A83" w:rsidRDefault="00395A83">
      <w:pPr>
        <w:pStyle w:val="FootnoteText"/>
      </w:pPr>
      <w:r>
        <w:rPr>
          <w:rStyle w:val="FootnoteReference"/>
          <w:rFonts w:cs="Arial"/>
        </w:rPr>
        <w:footnoteRef/>
      </w:r>
      <w:r w:rsidRPr="003025F1">
        <w:rPr>
          <w:lang w:val="ru-RU"/>
        </w:rPr>
        <w:t xml:space="preserve"> </w:t>
      </w:r>
      <w:r w:rsidRPr="00303EB6">
        <w:rPr>
          <w:rFonts w:ascii="Times New Roman" w:hAnsi="Times New Roman" w:cs="Times New Roman"/>
          <w:sz w:val="18"/>
          <w:szCs w:val="18"/>
          <w:lang w:val="sr-Cyrl-CS"/>
        </w:rPr>
        <w:t>Потпуно усклађено</w:t>
      </w:r>
      <w:r w:rsidRPr="00303EB6">
        <w:rPr>
          <w:rFonts w:ascii="Times New Roman" w:hAnsi="Times New Roman" w:cs="Times New Roman"/>
          <w:sz w:val="18"/>
          <w:szCs w:val="18"/>
          <w:lang w:val="sr-Latn-CS"/>
        </w:rPr>
        <w:t xml:space="preserve"> - </w:t>
      </w:r>
      <w:r w:rsidRPr="00303EB6">
        <w:rPr>
          <w:rFonts w:ascii="Times New Roman" w:hAnsi="Times New Roman" w:cs="Times New Roman"/>
          <w:sz w:val="18"/>
          <w:szCs w:val="18"/>
          <w:lang w:val="sr-Cyrl-CS"/>
        </w:rPr>
        <w:t>ПУ, делимично усклађено - ДУ, неу</w:t>
      </w:r>
      <w:r>
        <w:rPr>
          <w:rFonts w:ascii="Times New Roman" w:hAnsi="Times New Roman" w:cs="Times New Roman"/>
          <w:sz w:val="18"/>
          <w:szCs w:val="18"/>
          <w:lang w:val="sr-Cyrl-CS"/>
        </w:rPr>
        <w:t>склађено - НУ, непреносиво – НП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76060"/>
    <w:multiLevelType w:val="hybridMultilevel"/>
    <w:tmpl w:val="780A9B7A"/>
    <w:lvl w:ilvl="0" w:tplc="973A299A">
      <w:start w:val="1"/>
      <w:numFmt w:val="decimal"/>
      <w:pStyle w:val="Stav"/>
      <w:lvlText w:val="%1."/>
      <w:lvlJc w:val="left"/>
      <w:pPr>
        <w:ind w:left="360" w:hanging="360"/>
      </w:pPr>
      <w:rPr>
        <w:rFonts w:cs="Times New Roman"/>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42A"/>
    <w:rsid w:val="000549F4"/>
    <w:rsid w:val="000E3AAB"/>
    <w:rsid w:val="000F1409"/>
    <w:rsid w:val="001112D1"/>
    <w:rsid w:val="001471B8"/>
    <w:rsid w:val="001E50C3"/>
    <w:rsid w:val="00211ADA"/>
    <w:rsid w:val="0025042A"/>
    <w:rsid w:val="00295FC6"/>
    <w:rsid w:val="00300BB6"/>
    <w:rsid w:val="003025F1"/>
    <w:rsid w:val="00303EB6"/>
    <w:rsid w:val="00316F74"/>
    <w:rsid w:val="00381658"/>
    <w:rsid w:val="003876BD"/>
    <w:rsid w:val="00395A83"/>
    <w:rsid w:val="003E69B2"/>
    <w:rsid w:val="004413BC"/>
    <w:rsid w:val="00491547"/>
    <w:rsid w:val="004E460E"/>
    <w:rsid w:val="004F09F0"/>
    <w:rsid w:val="004F4A3D"/>
    <w:rsid w:val="005A0423"/>
    <w:rsid w:val="006C6D69"/>
    <w:rsid w:val="00730E8E"/>
    <w:rsid w:val="0074186A"/>
    <w:rsid w:val="007A2084"/>
    <w:rsid w:val="007F51AB"/>
    <w:rsid w:val="00806348"/>
    <w:rsid w:val="00903EDD"/>
    <w:rsid w:val="009420CB"/>
    <w:rsid w:val="0094618F"/>
    <w:rsid w:val="009701FF"/>
    <w:rsid w:val="009831DD"/>
    <w:rsid w:val="00990E7F"/>
    <w:rsid w:val="009A243A"/>
    <w:rsid w:val="009E18BC"/>
    <w:rsid w:val="009E28D0"/>
    <w:rsid w:val="00A43A6D"/>
    <w:rsid w:val="00A45451"/>
    <w:rsid w:val="00AC6D28"/>
    <w:rsid w:val="00B26A7A"/>
    <w:rsid w:val="00B27A20"/>
    <w:rsid w:val="00B4420C"/>
    <w:rsid w:val="00B56C36"/>
    <w:rsid w:val="00BD6C5D"/>
    <w:rsid w:val="00C32699"/>
    <w:rsid w:val="00CB5793"/>
    <w:rsid w:val="00CC6EB1"/>
    <w:rsid w:val="00D40D0B"/>
    <w:rsid w:val="00D75C7E"/>
    <w:rsid w:val="00DE2186"/>
    <w:rsid w:val="00E15F48"/>
    <w:rsid w:val="00E97E4C"/>
    <w:rsid w:val="00EB685C"/>
    <w:rsid w:val="00EB6E8C"/>
    <w:rsid w:val="00ED4022"/>
    <w:rsid w:val="00EE0AE4"/>
    <w:rsid w:val="00EF452E"/>
    <w:rsid w:val="00F32616"/>
    <w:rsid w:val="00F527B7"/>
    <w:rsid w:val="00F925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42A"/>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25042A"/>
    <w:rPr>
      <w:rFonts w:cs="Times New Roman"/>
    </w:rPr>
  </w:style>
  <w:style w:type="paragraph" w:styleId="BalloonText">
    <w:name w:val="Balloon Text"/>
    <w:basedOn w:val="Normal"/>
    <w:link w:val="BalloonTextChar"/>
    <w:uiPriority w:val="99"/>
    <w:rsid w:val="0025042A"/>
    <w:rPr>
      <w:rFonts w:ascii="Tahoma" w:hAnsi="Tahoma" w:cs="Times New Roman"/>
      <w:sz w:val="16"/>
      <w:szCs w:val="16"/>
      <w:lang w:eastAsia="sr-Latn-CS"/>
    </w:rPr>
  </w:style>
  <w:style w:type="character" w:customStyle="1" w:styleId="BalloonTextChar">
    <w:name w:val="Balloon Text Char"/>
    <w:basedOn w:val="DefaultParagraphFont"/>
    <w:link w:val="BalloonText"/>
    <w:uiPriority w:val="99"/>
    <w:locked/>
    <w:rsid w:val="0025042A"/>
    <w:rPr>
      <w:rFonts w:ascii="Tahoma" w:eastAsia="Times New Roman" w:hAnsi="Tahoma"/>
      <w:sz w:val="16"/>
    </w:rPr>
  </w:style>
  <w:style w:type="paragraph" w:styleId="FootnoteText">
    <w:name w:val="footnote text"/>
    <w:basedOn w:val="Normal"/>
    <w:link w:val="FootnoteTextChar"/>
    <w:uiPriority w:val="99"/>
    <w:semiHidden/>
    <w:rsid w:val="003025F1"/>
    <w:rPr>
      <w:sz w:val="20"/>
      <w:szCs w:val="20"/>
    </w:rPr>
  </w:style>
  <w:style w:type="character" w:customStyle="1" w:styleId="FootnoteTextChar">
    <w:name w:val="Footnote Text Char"/>
    <w:basedOn w:val="DefaultParagraphFont"/>
    <w:link w:val="FootnoteText"/>
    <w:uiPriority w:val="99"/>
    <w:semiHidden/>
    <w:rsid w:val="00585DF5"/>
    <w:rPr>
      <w:rFonts w:ascii="Arial" w:hAnsi="Arial" w:cs="Arial"/>
      <w:sz w:val="20"/>
      <w:szCs w:val="20"/>
    </w:rPr>
  </w:style>
  <w:style w:type="character" w:styleId="FootnoteReference">
    <w:name w:val="footnote reference"/>
    <w:basedOn w:val="DefaultParagraphFont"/>
    <w:uiPriority w:val="99"/>
    <w:semiHidden/>
    <w:rsid w:val="003025F1"/>
    <w:rPr>
      <w:rFonts w:cs="Times New Roman"/>
      <w:vertAlign w:val="superscript"/>
    </w:rPr>
  </w:style>
  <w:style w:type="paragraph" w:customStyle="1" w:styleId="CM4">
    <w:name w:val="CM4"/>
    <w:basedOn w:val="Normal"/>
    <w:next w:val="Normal"/>
    <w:uiPriority w:val="99"/>
    <w:rsid w:val="007F51AB"/>
    <w:pPr>
      <w:autoSpaceDE w:val="0"/>
      <w:autoSpaceDN w:val="0"/>
      <w:adjustRightInd w:val="0"/>
    </w:pPr>
    <w:rPr>
      <w:rFonts w:ascii="Times New Roman" w:hAnsi="Times New Roman" w:cs="Times New Roman"/>
      <w:sz w:val="24"/>
      <w:szCs w:val="24"/>
    </w:rPr>
  </w:style>
  <w:style w:type="paragraph" w:customStyle="1" w:styleId="Default">
    <w:name w:val="Default"/>
    <w:uiPriority w:val="99"/>
    <w:rsid w:val="007F51AB"/>
    <w:pPr>
      <w:autoSpaceDE w:val="0"/>
      <w:autoSpaceDN w:val="0"/>
      <w:adjustRightInd w:val="0"/>
    </w:pPr>
    <w:rPr>
      <w:color w:val="000000"/>
      <w:sz w:val="24"/>
      <w:szCs w:val="24"/>
    </w:rPr>
  </w:style>
  <w:style w:type="paragraph" w:styleId="NoSpacing">
    <w:name w:val="No Spacing"/>
    <w:uiPriority w:val="99"/>
    <w:qFormat/>
    <w:rsid w:val="007F51AB"/>
    <w:rPr>
      <w:rFonts w:ascii="Arial" w:hAnsi="Arial" w:cs="Arial"/>
    </w:rPr>
  </w:style>
  <w:style w:type="paragraph" w:customStyle="1" w:styleId="Stav">
    <w:name w:val="Stav"/>
    <w:basedOn w:val="Normal"/>
    <w:uiPriority w:val="99"/>
    <w:rsid w:val="00E15F48"/>
    <w:pPr>
      <w:numPr>
        <w:numId w:val="1"/>
      </w:numPr>
      <w:spacing w:line="276" w:lineRule="auto"/>
      <w:jc w:val="both"/>
    </w:pPr>
    <w:rPr>
      <w:sz w:val="20"/>
      <w:szCs w:val="20"/>
      <w:lang w:eastAsia="sr-Latn-CS"/>
    </w:rPr>
  </w:style>
  <w:style w:type="character" w:styleId="Emphasis">
    <w:name w:val="Emphasis"/>
    <w:basedOn w:val="DefaultParagraphFont"/>
    <w:uiPriority w:val="99"/>
    <w:qFormat/>
    <w:rsid w:val="00806348"/>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882</Words>
  <Characters>5029</Characters>
  <Application>Microsoft Office Outlook</Application>
  <DocSecurity>0</DocSecurity>
  <Lines>0</Lines>
  <Paragraphs>0</Paragraphs>
  <ScaleCrop>false</ScaleCrop>
  <Company>KEI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Dragan Joksimovic</dc:creator>
  <cp:keywords/>
  <dc:description/>
  <cp:lastModifiedBy>daktilo05</cp:lastModifiedBy>
  <cp:revision>6</cp:revision>
  <dcterms:created xsi:type="dcterms:W3CDTF">2015-11-13T08:31:00Z</dcterms:created>
  <dcterms:modified xsi:type="dcterms:W3CDTF">2015-11-13T09:06:00Z</dcterms:modified>
</cp:coreProperties>
</file>